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4CF" w:rsidRDefault="007C74CF"/>
    <w:p w:rsidR="007C74CF" w:rsidRDefault="007C74CF"/>
    <w:p w:rsidR="00523BAD" w:rsidRDefault="00523BAD" w:rsidP="00523BAD">
      <w:pPr>
        <w:spacing w:after="0" w:line="540" w:lineRule="atLeast"/>
        <w:outlineLvl w:val="0"/>
        <w:rPr>
          <w:rFonts w:ascii="Arial" w:eastAsia="Times New Roman" w:hAnsi="Arial" w:cs="Arial"/>
          <w:b/>
          <w:kern w:val="36"/>
          <w:u w:val="single"/>
          <w:lang w:eastAsia="en-GB"/>
        </w:rPr>
      </w:pPr>
      <w:r w:rsidRPr="00523BAD">
        <w:rPr>
          <w:rFonts w:ascii="Arial" w:eastAsia="Times New Roman" w:hAnsi="Arial" w:cs="Arial"/>
          <w:b/>
          <w:kern w:val="36"/>
          <w:u w:val="single"/>
          <w:lang w:eastAsia="en-GB"/>
        </w:rPr>
        <w:t>General Data Protection Regulations - Employee Privacy Notice</w:t>
      </w:r>
    </w:p>
    <w:p w:rsidR="00523BAD" w:rsidRPr="00523BAD" w:rsidRDefault="00523BAD" w:rsidP="00523BAD">
      <w:pPr>
        <w:spacing w:after="0" w:line="540" w:lineRule="atLeast"/>
        <w:outlineLvl w:val="0"/>
        <w:rPr>
          <w:rFonts w:ascii="Arial" w:eastAsia="Times New Roman" w:hAnsi="Arial" w:cs="Arial"/>
          <w:b/>
          <w:kern w:val="36"/>
          <w:u w:val="single"/>
          <w:lang w:eastAsia="en-GB"/>
        </w:rPr>
      </w:pPr>
    </w:p>
    <w:p w:rsidR="00523BAD" w:rsidRPr="00523BAD" w:rsidRDefault="00523BAD" w:rsidP="00523BAD">
      <w:pPr>
        <w:shd w:val="clear" w:color="auto" w:fill="F7F7F9"/>
        <w:spacing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This statement is provided with the intention to comply with your right to be informed under the General Data Protection Regulation.</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We will hold and process the following information:</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Your personal and contact details including your name, address, telephone numbers, emails</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proofErr w:type="gramStart"/>
      <w:r w:rsidRPr="00523BAD">
        <w:rPr>
          <w:rFonts w:ascii="Arial" w:eastAsia="Times New Roman" w:hAnsi="Arial" w:cs="Arial"/>
          <w:color w:val="444446"/>
          <w:lang w:eastAsia="en-GB"/>
        </w:rPr>
        <w:t>Particulars of</w:t>
      </w:r>
      <w:proofErr w:type="gramEnd"/>
      <w:r w:rsidRPr="00523BAD">
        <w:rPr>
          <w:rFonts w:ascii="Arial" w:eastAsia="Times New Roman" w:hAnsi="Arial" w:cs="Arial"/>
          <w:color w:val="444446"/>
          <w:lang w:eastAsia="en-GB"/>
        </w:rPr>
        <w:t xml:space="preserve"> your employment including your job title, salary, benefits</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 xml:space="preserve">Financial information including your bank details, </w:t>
      </w:r>
      <w:proofErr w:type="spellStart"/>
      <w:r w:rsidRPr="00523BAD">
        <w:rPr>
          <w:rFonts w:ascii="Arial" w:eastAsia="Times New Roman" w:hAnsi="Arial" w:cs="Arial"/>
          <w:color w:val="444446"/>
          <w:lang w:eastAsia="en-GB"/>
        </w:rPr>
        <w:t>NINo</w:t>
      </w:r>
      <w:proofErr w:type="spellEnd"/>
      <w:r w:rsidRPr="00523BAD">
        <w:rPr>
          <w:rFonts w:ascii="Arial" w:eastAsia="Times New Roman" w:hAnsi="Arial" w:cs="Arial"/>
          <w:color w:val="444446"/>
          <w:lang w:eastAsia="en-GB"/>
        </w:rPr>
        <w:t>, tax statements, payslips</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proofErr w:type="gramStart"/>
      <w:r w:rsidRPr="00523BAD">
        <w:rPr>
          <w:rFonts w:ascii="Arial" w:eastAsia="Times New Roman" w:hAnsi="Arial" w:cs="Arial"/>
          <w:color w:val="444446"/>
          <w:lang w:eastAsia="en-GB"/>
        </w:rPr>
        <w:t>Particulars of</w:t>
      </w:r>
      <w:proofErr w:type="gramEnd"/>
      <w:r w:rsidRPr="00523BAD">
        <w:rPr>
          <w:rFonts w:ascii="Arial" w:eastAsia="Times New Roman" w:hAnsi="Arial" w:cs="Arial"/>
          <w:color w:val="444446"/>
          <w:lang w:eastAsia="en-GB"/>
        </w:rPr>
        <w:t xml:space="preserve"> your right to work in the UK</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proofErr w:type="gramStart"/>
      <w:r w:rsidRPr="00523BAD">
        <w:rPr>
          <w:rFonts w:ascii="Arial" w:eastAsia="Times New Roman" w:hAnsi="Arial" w:cs="Arial"/>
          <w:color w:val="444446"/>
          <w:lang w:eastAsia="en-GB"/>
        </w:rPr>
        <w:t>Particulars of</w:t>
      </w:r>
      <w:proofErr w:type="gramEnd"/>
      <w:r w:rsidRPr="00523BAD">
        <w:rPr>
          <w:rFonts w:ascii="Arial" w:eastAsia="Times New Roman" w:hAnsi="Arial" w:cs="Arial"/>
          <w:color w:val="444446"/>
          <w:lang w:eastAsia="en-GB"/>
        </w:rPr>
        <w:t xml:space="preserve"> your qualifications and skills including references, licences, certificates and training</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Emergency contact information</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proofErr w:type="gramStart"/>
      <w:r w:rsidRPr="00523BAD">
        <w:rPr>
          <w:rFonts w:ascii="Arial" w:eastAsia="Times New Roman" w:hAnsi="Arial" w:cs="Arial"/>
          <w:color w:val="444446"/>
          <w:lang w:eastAsia="en-GB"/>
        </w:rPr>
        <w:t>Particulars of</w:t>
      </w:r>
      <w:proofErr w:type="gramEnd"/>
      <w:r w:rsidRPr="00523BAD">
        <w:rPr>
          <w:rFonts w:ascii="Arial" w:eastAsia="Times New Roman" w:hAnsi="Arial" w:cs="Arial"/>
          <w:color w:val="444446"/>
          <w:lang w:eastAsia="en-GB"/>
        </w:rPr>
        <w:t xml:space="preserve"> your performance including tasks, attendance</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Sensitive information including protected characteristics under the Equality Act 2010 for Equal Opportunities Monitoring and Compliance</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IT usage information including email addresses, log-ins, passwords</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proofErr w:type="gramStart"/>
      <w:r w:rsidRPr="00523BAD">
        <w:rPr>
          <w:rFonts w:ascii="Arial" w:eastAsia="Times New Roman" w:hAnsi="Arial" w:cs="Arial"/>
          <w:color w:val="444446"/>
          <w:lang w:eastAsia="en-GB"/>
        </w:rPr>
        <w:t>Particulars of</w:t>
      </w:r>
      <w:proofErr w:type="gramEnd"/>
      <w:r w:rsidRPr="00523BAD">
        <w:rPr>
          <w:rFonts w:ascii="Arial" w:eastAsia="Times New Roman" w:hAnsi="Arial" w:cs="Arial"/>
          <w:color w:val="444446"/>
          <w:lang w:eastAsia="en-GB"/>
        </w:rPr>
        <w:t xml:space="preserve"> processes e.g. disciplinary, grievance, performance management processes undertaken with you</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Copies of letters and communications between us and you</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Health records including fitness for work, medical capability and assessment outcomes</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DBS records e.g. records of past convictions or records of no previous convictions</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Criminal Convictions e.g. unspent convictions declared and driving offences</w:t>
      </w:r>
    </w:p>
    <w:p w:rsidR="00523BAD" w:rsidRPr="00523BAD" w:rsidRDefault="00523BAD" w:rsidP="00523BAD">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proofErr w:type="gramStart"/>
      <w:r w:rsidRPr="00523BAD">
        <w:rPr>
          <w:rFonts w:ascii="Arial" w:eastAsia="Times New Roman" w:hAnsi="Arial" w:cs="Arial"/>
          <w:color w:val="444446"/>
          <w:lang w:eastAsia="en-GB"/>
        </w:rPr>
        <w:t>Particulars of</w:t>
      </w:r>
      <w:proofErr w:type="gramEnd"/>
      <w:r w:rsidRPr="00523BAD">
        <w:rPr>
          <w:rFonts w:ascii="Arial" w:eastAsia="Times New Roman" w:hAnsi="Arial" w:cs="Arial"/>
          <w:color w:val="444446"/>
          <w:lang w:eastAsia="en-GB"/>
        </w:rPr>
        <w:t xml:space="preserve"> former employment including references and salaries.</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br/>
        <w:t xml:space="preserve">We are the controller of this information and we are also the processor of this information. This data has been gathered as you are party to a contract of employment with us and in the legitimate interest of assisting us in fulfilling the contractual requirements to supply hours and pay </w:t>
      </w:r>
      <w:proofErr w:type="gramStart"/>
      <w:r w:rsidRPr="00523BAD">
        <w:rPr>
          <w:rFonts w:ascii="Arial" w:eastAsia="Times New Roman" w:hAnsi="Arial" w:cs="Arial"/>
          <w:color w:val="444446"/>
          <w:lang w:eastAsia="en-GB"/>
        </w:rPr>
        <w:t>in the course of</w:t>
      </w:r>
      <w:proofErr w:type="gramEnd"/>
      <w:r w:rsidRPr="00523BAD">
        <w:rPr>
          <w:rFonts w:ascii="Arial" w:eastAsia="Times New Roman" w:hAnsi="Arial" w:cs="Arial"/>
          <w:color w:val="444446"/>
          <w:lang w:eastAsia="en-GB"/>
        </w:rPr>
        <w:t xml:space="preserve"> your employment. It will also be necessary for us to hold and process this data in the interests of your health, safety and welfare in work.</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The officer responsible for the protection of your data is:</w:t>
      </w:r>
    </w:p>
    <w:p w:rsidR="00523BAD" w:rsidRDefault="00523BAD" w:rsidP="00523BAD">
      <w:pPr>
        <w:shd w:val="clear" w:color="auto" w:fill="F7F7F9"/>
        <w:spacing w:before="225" w:after="225" w:line="240" w:lineRule="auto"/>
        <w:rPr>
          <w:rFonts w:ascii="Arial" w:eastAsia="Times New Roman" w:hAnsi="Arial" w:cs="Arial"/>
          <w:color w:val="444446"/>
          <w:lang w:eastAsia="en-GB"/>
        </w:rPr>
      </w:pPr>
      <w:r>
        <w:rPr>
          <w:rFonts w:ascii="Arial" w:eastAsia="Times New Roman" w:hAnsi="Arial" w:cs="Arial"/>
          <w:color w:val="444446"/>
          <w:lang w:eastAsia="en-GB"/>
        </w:rPr>
        <w:t>Frances Parkinson</w:t>
      </w:r>
    </w:p>
    <w:p w:rsidR="00523BAD" w:rsidRDefault="00523BAD" w:rsidP="00523BAD">
      <w:pPr>
        <w:shd w:val="clear" w:color="auto" w:fill="F7F7F9"/>
        <w:spacing w:before="225" w:after="225" w:line="240" w:lineRule="auto"/>
        <w:rPr>
          <w:rFonts w:ascii="Arial" w:eastAsia="Times New Roman" w:hAnsi="Arial" w:cs="Arial"/>
          <w:color w:val="444446"/>
          <w:lang w:eastAsia="en-GB"/>
        </w:rPr>
      </w:pPr>
      <w:r>
        <w:rPr>
          <w:rFonts w:ascii="Arial" w:eastAsia="Times New Roman" w:hAnsi="Arial" w:cs="Arial"/>
          <w:color w:val="444446"/>
          <w:lang w:eastAsia="en-GB"/>
        </w:rPr>
        <w:t xml:space="preserve">126 High Street </w:t>
      </w:r>
    </w:p>
    <w:p w:rsidR="00523BAD" w:rsidRDefault="00523BAD" w:rsidP="00523BAD">
      <w:pPr>
        <w:shd w:val="clear" w:color="auto" w:fill="F7F7F9"/>
        <w:spacing w:before="225" w:after="225" w:line="240" w:lineRule="auto"/>
        <w:rPr>
          <w:rFonts w:ascii="Arial" w:eastAsia="Times New Roman" w:hAnsi="Arial" w:cs="Arial"/>
          <w:color w:val="444446"/>
          <w:lang w:eastAsia="en-GB"/>
        </w:rPr>
      </w:pPr>
      <w:r>
        <w:rPr>
          <w:rFonts w:ascii="Arial" w:eastAsia="Times New Roman" w:hAnsi="Arial" w:cs="Arial"/>
          <w:color w:val="444446"/>
          <w:lang w:eastAsia="en-GB"/>
        </w:rPr>
        <w:t xml:space="preserve">Strood </w:t>
      </w:r>
    </w:p>
    <w:p w:rsidR="00523BAD" w:rsidRDefault="00523BAD" w:rsidP="00523BAD">
      <w:pPr>
        <w:shd w:val="clear" w:color="auto" w:fill="F7F7F9"/>
        <w:spacing w:before="225" w:after="225" w:line="240" w:lineRule="auto"/>
        <w:rPr>
          <w:rFonts w:ascii="Arial" w:eastAsia="Times New Roman" w:hAnsi="Arial" w:cs="Arial"/>
          <w:color w:val="444446"/>
          <w:lang w:eastAsia="en-GB"/>
        </w:rPr>
      </w:pPr>
      <w:r>
        <w:rPr>
          <w:rFonts w:ascii="Arial" w:eastAsia="Times New Roman" w:hAnsi="Arial" w:cs="Arial"/>
          <w:color w:val="444446"/>
          <w:lang w:eastAsia="en-GB"/>
        </w:rPr>
        <w:t xml:space="preserve">ME2 4TR </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br/>
        <w:t>Your data will be used to assign you work, provide you with hours of work, pay you, monitor your performance, write to you with important documents, check your skills, qualifications and experience, appraise your performance and safeguard your health, safety and wellbeing in the workplace.</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 xml:space="preserve">This is done </w:t>
      </w:r>
      <w:proofErr w:type="gramStart"/>
      <w:r w:rsidRPr="00523BAD">
        <w:rPr>
          <w:rFonts w:ascii="Arial" w:eastAsia="Times New Roman" w:hAnsi="Arial" w:cs="Arial"/>
          <w:color w:val="444446"/>
          <w:lang w:eastAsia="en-GB"/>
        </w:rPr>
        <w:t>on the basis of</w:t>
      </w:r>
      <w:proofErr w:type="gramEnd"/>
      <w:r w:rsidRPr="00523BAD">
        <w:rPr>
          <w:rFonts w:ascii="Arial" w:eastAsia="Times New Roman" w:hAnsi="Arial" w:cs="Arial"/>
          <w:color w:val="444446"/>
          <w:lang w:eastAsia="en-GB"/>
        </w:rPr>
        <w:t xml:space="preserve"> your being a party to a contract of employment and in the legitimate interests to safeguard your health, safety and welfare and the health, safety and welfare of your colleagues, clients and third parties in the workplace. The failure to provide us with the data may impact upon your recruitment, employment or tasks, duties and responsibilities with your role and/or assignment. You should discuss the further impact of this with your manager.</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The recipients of your data are us and we anticipate that we may need to share personal data with the HMRC (e.g. your Name and National Insurance Number), HSE (e.g. your Name and Employment Details where there has been a reportable accident or investigation), Legal Advisers and professional advisers (e.g. your name and employment details where we need advice), Tribunals and Courts (e.g. your name, employment details and other personal data which is necessary for the determination of claims where litigation is commenced).</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The nature of the industry we work within requires us to share employment data information for legal purposes with regulatory bodies, police forces and other public service departments, including local authorities, for the purposes of safeguarding our service users. We act within a controlled manner consistent with the interests of the service user and in some circumstances public interest.</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We have reviewed all systems that employee data is held on and are assured regarding its security, integrity and compliance in line with the Regulations.</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It is not anticipated that there will be any other recipients nor any transfers of data to a third country. Accordingly, it is considered that safeguards for the transfer of data to a third country are not necessary. Should this change you will be notified.</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Your employment data will be kept for the duration of your employment and for a further period thereafter of 12 months. This period has been set for the protection of our organisation throughout your employment and for a period thereafter in the event of any employment tribunal claims. If such a claim has been filed, the data will be retained for a period of 6 years following resolution of that claim and for 6 years following the resolution of any further claims. This period has been determined for the protection of the organisation in the event any professional negligence or breach of contract claims in the event we use representation to defend any claims. If your data is subject to an ongoing safeguarding alert, it will be kept open for the length of the alert plus 6 years, or if this refers to a child it will be kept indefinitely, this is set by safeguarding rules.</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Your financial data will be kept for the duration of your employment and for a further period thereafter of 6 years. This period has been set for the protection of our organisation throughout your employment and for a period thereafter in the event of any employment tribunal or breach of contract claims. If such a claim has been filed, the data will be retained for a period of 6 years following resolution of that claim and for 6 years following the resolution of any further claims. This period has been determined for the protection of the organisation under HMRC requirements and in the event any professional negligence or breach of contract claims in the event we use representation to defend any claims.</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You have the right to be informed of fair processing information with a view to transparency of data. This statement is intended to fulfil that right.</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 xml:space="preserve">You have the right to access the information we hold. You should make such a request in writing to </w:t>
      </w:r>
      <w:r w:rsidR="00E07802">
        <w:rPr>
          <w:rFonts w:ascii="Arial" w:eastAsia="Times New Roman" w:hAnsi="Arial" w:cs="Arial"/>
          <w:color w:val="444446"/>
          <w:lang w:eastAsia="en-GB"/>
        </w:rPr>
        <w:t>Frances Parkinson</w:t>
      </w:r>
      <w:r w:rsidRPr="00523BAD">
        <w:rPr>
          <w:rFonts w:ascii="Arial" w:eastAsia="Times New Roman" w:hAnsi="Arial" w:cs="Arial"/>
          <w:color w:val="444446"/>
          <w:lang w:eastAsia="en-GB"/>
        </w:rPr>
        <w:t xml:space="preserve"> using the above contact information.</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 xml:space="preserve">You have the right to request the information we hold is rectified if it is inaccurate or incomplete. You should contact </w:t>
      </w:r>
      <w:r>
        <w:rPr>
          <w:rFonts w:ascii="Arial" w:eastAsia="Times New Roman" w:hAnsi="Arial" w:cs="Arial"/>
          <w:color w:val="444446"/>
          <w:lang w:eastAsia="en-GB"/>
        </w:rPr>
        <w:t xml:space="preserve">Frances </w:t>
      </w:r>
      <w:r w:rsidRPr="00523BAD">
        <w:rPr>
          <w:rFonts w:ascii="Arial" w:eastAsia="Times New Roman" w:hAnsi="Arial" w:cs="Arial"/>
          <w:color w:val="444446"/>
          <w:lang w:eastAsia="en-GB"/>
        </w:rPr>
        <w:t>using the above contact information and provide her with the details of any inaccurate or incomplete data. We will then ensure that this is amended within one month. We may, in complex cases, extend this period to two months.</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 xml:space="preserve">You have the right to erasure in the form of deletion or removal of personal data where there is no compelling reason for its continued processing. We have the right to refuse to erase data where this is necessary in the right of freedom of expression and information, to comply with a legal obligation for the performance of a public interest task, exercise of an official </w:t>
      </w:r>
      <w:proofErr w:type="spellStart"/>
      <w:proofErr w:type="gramStart"/>
      <w:r w:rsidRPr="00523BAD">
        <w:rPr>
          <w:rFonts w:ascii="Arial" w:eastAsia="Times New Roman" w:hAnsi="Arial" w:cs="Arial"/>
          <w:color w:val="444446"/>
          <w:lang w:eastAsia="en-GB"/>
        </w:rPr>
        <w:t>authority,for</w:t>
      </w:r>
      <w:proofErr w:type="spellEnd"/>
      <w:proofErr w:type="gramEnd"/>
      <w:r w:rsidRPr="00523BAD">
        <w:rPr>
          <w:rFonts w:ascii="Arial" w:eastAsia="Times New Roman" w:hAnsi="Arial" w:cs="Arial"/>
          <w:color w:val="444446"/>
          <w:lang w:eastAsia="en-GB"/>
        </w:rPr>
        <w:t xml:space="preserve"> public health purposes in the public interest, for archiving purposes in the public interest, scientific research, historical research, statistical purposes or the exercise or defence of legal claims. You will be advised of the grounds of our refusal should any such request be refused.</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 xml:space="preserve">You have the right to restrict our processing of your data, where contest of the accuracy of the data has occurred, until the accuracy is verified. You have the right to restrict our processing of your data where you object to the processing (where it was necessary for the performance of a public interest task or purpose of legitimate interests), and we are considering whether our organisation's legitimate grounds override your interests. You have the right to restrict our processing of your data when processing is </w:t>
      </w:r>
      <w:proofErr w:type="gramStart"/>
      <w:r w:rsidRPr="00523BAD">
        <w:rPr>
          <w:rFonts w:ascii="Arial" w:eastAsia="Times New Roman" w:hAnsi="Arial" w:cs="Arial"/>
          <w:color w:val="444446"/>
          <w:lang w:eastAsia="en-GB"/>
        </w:rPr>
        <w:t>unlawful</w:t>
      </w:r>
      <w:proofErr w:type="gramEnd"/>
      <w:r w:rsidRPr="00523BAD">
        <w:rPr>
          <w:rFonts w:ascii="Arial" w:eastAsia="Times New Roman" w:hAnsi="Arial" w:cs="Arial"/>
          <w:color w:val="444446"/>
          <w:lang w:eastAsia="en-GB"/>
        </w:rPr>
        <w:t xml:space="preserve"> and you oppose erasure and request restriction instead. You have the right to restrict our processing of your data where we no longer need the data and you require the data to establish, exercise or defend a legal claim. You will be advised when we lift a restriction on processing.</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You have the right to data portability in that you may obtain and reuse your data for your own purposes across different services, from one IT environment to another in a safe and secure way, without hindrance to usability. The exact method will change from time to time. You will be informed of the mechanism that may be in place should you choose to exercise this right.</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You have the right to object to the following:</w:t>
      </w:r>
    </w:p>
    <w:p w:rsidR="00523BAD" w:rsidRPr="00523BAD" w:rsidRDefault="00523BAD" w:rsidP="00523BAD">
      <w:pPr>
        <w:numPr>
          <w:ilvl w:val="0"/>
          <w:numId w:val="3"/>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processing based on legitimate interests or the performance of a task in the public interest/exercise of official authority (including profiling);</w:t>
      </w:r>
    </w:p>
    <w:p w:rsidR="00523BAD" w:rsidRPr="00523BAD" w:rsidRDefault="00523BAD" w:rsidP="00523BAD">
      <w:pPr>
        <w:numPr>
          <w:ilvl w:val="0"/>
          <w:numId w:val="3"/>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direct marketing (including profiling); and</w:t>
      </w:r>
    </w:p>
    <w:p w:rsidR="00523BAD" w:rsidRPr="00523BAD" w:rsidRDefault="00523BAD" w:rsidP="00523BAD">
      <w:pPr>
        <w:numPr>
          <w:ilvl w:val="0"/>
          <w:numId w:val="3"/>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523BAD">
        <w:rPr>
          <w:rFonts w:ascii="Arial" w:eastAsia="Times New Roman" w:hAnsi="Arial" w:cs="Arial"/>
          <w:color w:val="444446"/>
          <w:lang w:eastAsia="en-GB"/>
        </w:rPr>
        <w:t>processing for purposes of scientific/historical research and statistics</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sidRPr="00523BAD">
        <w:rPr>
          <w:rFonts w:ascii="Arial" w:eastAsia="Times New Roman" w:hAnsi="Arial" w:cs="Arial"/>
          <w:color w:val="444446"/>
          <w:lang w:eastAsia="en-GB"/>
        </w:rPr>
        <w:t>The data collected is not anticipated to fall within the above categories.</w:t>
      </w:r>
    </w:p>
    <w:p w:rsidR="00523BAD" w:rsidRPr="00523BAD" w:rsidRDefault="00523BAD" w:rsidP="00523BAD">
      <w:pPr>
        <w:shd w:val="clear" w:color="auto" w:fill="F7F7F9"/>
        <w:spacing w:before="225" w:after="225" w:line="240" w:lineRule="auto"/>
        <w:rPr>
          <w:rFonts w:ascii="Arial" w:eastAsia="Times New Roman" w:hAnsi="Arial" w:cs="Arial"/>
          <w:color w:val="444446"/>
          <w:lang w:eastAsia="en-GB"/>
        </w:rPr>
      </w:pPr>
      <w:r>
        <w:rPr>
          <w:rFonts w:ascii="Arial" w:eastAsia="Times New Roman" w:hAnsi="Arial" w:cs="Arial"/>
          <w:color w:val="444446"/>
          <w:lang w:eastAsia="en-GB"/>
        </w:rPr>
        <w:t>T</w:t>
      </w:r>
      <w:r w:rsidRPr="00523BAD">
        <w:rPr>
          <w:rFonts w:ascii="Arial" w:eastAsia="Times New Roman" w:hAnsi="Arial" w:cs="Arial"/>
          <w:color w:val="444446"/>
          <w:lang w:eastAsia="en-GB"/>
        </w:rPr>
        <w:t xml:space="preserve">here is no further anticipated automated decision making relating to the data you provide, you have rights where there is automated decision making including profiling. We may only do this where it is necessary for the entry into or performance of a contract, authorised by EU or the UK law or based on your explicit consent. Whilst it is not anticipated that this will occur, where it does, we will give you information about this processing, introduce to </w:t>
      </w:r>
      <w:proofErr w:type="gramStart"/>
      <w:r w:rsidRPr="00523BAD">
        <w:rPr>
          <w:rFonts w:ascii="Arial" w:eastAsia="Times New Roman" w:hAnsi="Arial" w:cs="Arial"/>
          <w:color w:val="444446"/>
          <w:lang w:eastAsia="en-GB"/>
        </w:rPr>
        <w:t>you</w:t>
      </w:r>
      <w:proofErr w:type="gramEnd"/>
      <w:r w:rsidRPr="00523BAD">
        <w:rPr>
          <w:rFonts w:ascii="Arial" w:eastAsia="Times New Roman" w:hAnsi="Arial" w:cs="Arial"/>
          <w:color w:val="444446"/>
          <w:lang w:eastAsia="en-GB"/>
        </w:rPr>
        <w:t xml:space="preserve"> simple ways for you to request human intervention or challenge a decision, and carry out regular checks to ensure that our systems are working as intended.</w:t>
      </w:r>
    </w:p>
    <w:p w:rsidR="00523BAD" w:rsidRPr="00523BAD" w:rsidRDefault="00523BAD" w:rsidP="00523BAD">
      <w:pPr>
        <w:shd w:val="clear" w:color="auto" w:fill="F7F7F9"/>
        <w:spacing w:before="225" w:after="0" w:line="240" w:lineRule="auto"/>
        <w:rPr>
          <w:rFonts w:ascii="Arial" w:eastAsia="Times New Roman" w:hAnsi="Arial" w:cs="Arial"/>
          <w:color w:val="444446"/>
          <w:lang w:eastAsia="en-GB"/>
        </w:rPr>
      </w:pPr>
      <w:r w:rsidRPr="00523BAD">
        <w:rPr>
          <w:rFonts w:ascii="Arial" w:eastAsia="Times New Roman" w:hAnsi="Arial" w:cs="Arial"/>
          <w:color w:val="444446"/>
          <w:lang w:eastAsia="en-GB"/>
        </w:rPr>
        <w:t xml:space="preserve">You have the right to lodge a complaint with a supervisory authority such as the Information Commissioner's Office or any other of our regulators or accreditors that may regulate or provide accreditations to us from time to time. We advise that you exhaust our internal complaints procedure prior to referring the matter to any supervisory, regulatory or accrediting body. A copy of our complaints process is available from our </w:t>
      </w:r>
      <w:r>
        <w:rPr>
          <w:rFonts w:ascii="Arial" w:eastAsia="Times New Roman" w:hAnsi="Arial" w:cs="Arial"/>
          <w:color w:val="444446"/>
          <w:lang w:eastAsia="en-GB"/>
        </w:rPr>
        <w:t xml:space="preserve">Strood Office </w:t>
      </w:r>
    </w:p>
    <w:p w:rsidR="00523BAD" w:rsidRDefault="00523BAD" w:rsidP="007C74CF">
      <w:pPr>
        <w:jc w:val="center"/>
        <w:rPr>
          <w:rFonts w:ascii="Arial" w:hAnsi="Arial" w:cs="Arial"/>
          <w:sz w:val="28"/>
          <w:szCs w:val="28"/>
        </w:rPr>
      </w:pPr>
    </w:p>
    <w:p w:rsidR="00151BDF" w:rsidRPr="00523BAD" w:rsidRDefault="007C74CF" w:rsidP="00523BAD">
      <w:pPr>
        <w:jc w:val="both"/>
        <w:rPr>
          <w:rFonts w:ascii="Arial" w:hAnsi="Arial" w:cs="Arial"/>
        </w:rPr>
      </w:pPr>
      <w:r w:rsidRPr="00523BAD">
        <w:rPr>
          <w:rFonts w:ascii="Arial" w:hAnsi="Arial" w:cs="Arial"/>
        </w:rPr>
        <w:t xml:space="preserve"> </w:t>
      </w:r>
    </w:p>
    <w:sectPr w:rsidR="00151BDF" w:rsidRPr="00523BAD" w:rsidSect="007C74CF">
      <w:headerReference w:type="default" r:id="rId7"/>
      <w:pgSz w:w="11906" w:h="16838"/>
      <w:pgMar w:top="1440" w:right="1440" w:bottom="1440" w:left="1440" w:header="28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2C2" w:rsidRDefault="008F12C2" w:rsidP="007C74CF">
      <w:pPr>
        <w:pStyle w:val="Header"/>
      </w:pPr>
      <w:r>
        <w:separator/>
      </w:r>
    </w:p>
  </w:endnote>
  <w:endnote w:type="continuationSeparator" w:id="0">
    <w:p w:rsidR="008F12C2" w:rsidRDefault="008F12C2" w:rsidP="007C74C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2C2" w:rsidRDefault="008F12C2" w:rsidP="007C74CF">
      <w:pPr>
        <w:pStyle w:val="Header"/>
      </w:pPr>
      <w:r>
        <w:separator/>
      </w:r>
    </w:p>
  </w:footnote>
  <w:footnote w:type="continuationSeparator" w:id="0">
    <w:p w:rsidR="008F12C2" w:rsidRDefault="008F12C2" w:rsidP="007C74C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4CF" w:rsidRDefault="007C74CF">
    <w:pPr>
      <w:pStyle w:val="Header"/>
    </w:pPr>
    <w:r>
      <w:rPr>
        <w:noProof/>
        <w:lang w:eastAsia="en-GB"/>
      </w:rPr>
      <w:drawing>
        <wp:anchor distT="0" distB="0" distL="114300" distR="114300" simplePos="0" relativeHeight="251658240" behindDoc="0" locked="0" layoutInCell="1" allowOverlap="0" wp14:anchorId="5192EAD8" wp14:editId="0C48543D">
          <wp:simplePos x="0" y="0"/>
          <wp:positionH relativeFrom="column">
            <wp:posOffset>3894699</wp:posOffset>
          </wp:positionH>
          <wp:positionV relativeFrom="paragraph">
            <wp:posOffset>-442546</wp:posOffset>
          </wp:positionV>
          <wp:extent cx="2688981" cy="1702191"/>
          <wp:effectExtent l="19050" t="0" r="0" b="0"/>
          <wp:wrapNone/>
          <wp:docPr id="1" name="Picture 1" descr="C:\Users\Mia\AppData\Local\Microsoft\Windows\Temporary Internet Files\Content.IE5\42LYLMJF\log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AppData\Local\Microsoft\Windows\Temporary Internet Files\Content.IE5\42LYLMJF\logoV2.jpg"/>
                  <pic:cNvPicPr>
                    <a:picLocks noChangeAspect="1" noChangeArrowheads="1"/>
                  </pic:cNvPicPr>
                </pic:nvPicPr>
                <pic:blipFill>
                  <a:blip r:embed="rId1"/>
                  <a:srcRect/>
                  <a:stretch>
                    <a:fillRect/>
                  </a:stretch>
                </pic:blipFill>
                <pic:spPr bwMode="auto">
                  <a:xfrm>
                    <a:off x="0" y="0"/>
                    <a:ext cx="2688981" cy="170219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96393"/>
    <w:multiLevelType w:val="multilevel"/>
    <w:tmpl w:val="96DC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90B1E"/>
    <w:multiLevelType w:val="hybridMultilevel"/>
    <w:tmpl w:val="BE58F1BC"/>
    <w:lvl w:ilvl="0" w:tplc="E37495D6">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 w15:restartNumberingAfterBreak="0">
    <w:nsid w:val="68E734FA"/>
    <w:multiLevelType w:val="multilevel"/>
    <w:tmpl w:val="2138E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0812"/>
    <w:rsid w:val="00151BDF"/>
    <w:rsid w:val="00196686"/>
    <w:rsid w:val="001A3F9E"/>
    <w:rsid w:val="003C6C1A"/>
    <w:rsid w:val="00523BAD"/>
    <w:rsid w:val="005336E3"/>
    <w:rsid w:val="005B2EEB"/>
    <w:rsid w:val="006F02AB"/>
    <w:rsid w:val="006F21B3"/>
    <w:rsid w:val="007A3873"/>
    <w:rsid w:val="007C74CF"/>
    <w:rsid w:val="00892D8D"/>
    <w:rsid w:val="00897ACD"/>
    <w:rsid w:val="008B03CB"/>
    <w:rsid w:val="008F12C2"/>
    <w:rsid w:val="00997854"/>
    <w:rsid w:val="00A46C78"/>
    <w:rsid w:val="00AF0812"/>
    <w:rsid w:val="00B05B9E"/>
    <w:rsid w:val="00B229A8"/>
    <w:rsid w:val="00B827DB"/>
    <w:rsid w:val="00C40513"/>
    <w:rsid w:val="00D52224"/>
    <w:rsid w:val="00E07802"/>
    <w:rsid w:val="00ED3147"/>
    <w:rsid w:val="00F0377B"/>
    <w:rsid w:val="00F80549"/>
    <w:rsid w:val="00FE0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2C612"/>
  <w15:docId w15:val="{05FC0D85-96EA-4A36-8DF4-2DD5596F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D8D"/>
  </w:style>
  <w:style w:type="paragraph" w:styleId="Heading1">
    <w:name w:val="heading 1"/>
    <w:basedOn w:val="Normal"/>
    <w:link w:val="Heading1Char"/>
    <w:uiPriority w:val="9"/>
    <w:qFormat/>
    <w:rsid w:val="00523B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12"/>
    <w:pPr>
      <w:ind w:left="720"/>
      <w:contextualSpacing/>
    </w:pPr>
  </w:style>
  <w:style w:type="character" w:styleId="Hyperlink">
    <w:name w:val="Hyperlink"/>
    <w:basedOn w:val="DefaultParagraphFont"/>
    <w:uiPriority w:val="99"/>
    <w:unhideWhenUsed/>
    <w:rsid w:val="007C74CF"/>
    <w:rPr>
      <w:color w:val="0000FF" w:themeColor="hyperlink"/>
      <w:u w:val="single"/>
    </w:rPr>
  </w:style>
  <w:style w:type="paragraph" w:styleId="Header">
    <w:name w:val="header"/>
    <w:basedOn w:val="Normal"/>
    <w:link w:val="HeaderChar"/>
    <w:uiPriority w:val="99"/>
    <w:semiHidden/>
    <w:unhideWhenUsed/>
    <w:rsid w:val="007C74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74CF"/>
  </w:style>
  <w:style w:type="paragraph" w:styleId="Footer">
    <w:name w:val="footer"/>
    <w:basedOn w:val="Normal"/>
    <w:link w:val="FooterChar"/>
    <w:uiPriority w:val="99"/>
    <w:semiHidden/>
    <w:unhideWhenUsed/>
    <w:rsid w:val="007C74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74CF"/>
  </w:style>
  <w:style w:type="character" w:styleId="UnresolvedMention">
    <w:name w:val="Unresolved Mention"/>
    <w:basedOn w:val="DefaultParagraphFont"/>
    <w:uiPriority w:val="99"/>
    <w:semiHidden/>
    <w:unhideWhenUsed/>
    <w:rsid w:val="00B05B9E"/>
    <w:rPr>
      <w:color w:val="808080"/>
      <w:shd w:val="clear" w:color="auto" w:fill="E6E6E6"/>
    </w:rPr>
  </w:style>
  <w:style w:type="character" w:customStyle="1" w:styleId="Heading1Char">
    <w:name w:val="Heading 1 Char"/>
    <w:basedOn w:val="DefaultParagraphFont"/>
    <w:link w:val="Heading1"/>
    <w:uiPriority w:val="9"/>
    <w:rsid w:val="00523BA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23B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loakedemail">
    <w:name w:val="cloaked_email"/>
    <w:basedOn w:val="DefaultParagraphFont"/>
    <w:rsid w:val="0052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787529">
      <w:bodyDiv w:val="1"/>
      <w:marLeft w:val="0"/>
      <w:marRight w:val="0"/>
      <w:marTop w:val="0"/>
      <w:marBottom w:val="0"/>
      <w:divBdr>
        <w:top w:val="none" w:sz="0" w:space="0" w:color="auto"/>
        <w:left w:val="none" w:sz="0" w:space="0" w:color="auto"/>
        <w:bottom w:val="none" w:sz="0" w:space="0" w:color="auto"/>
        <w:right w:val="none" w:sz="0" w:space="0" w:color="auto"/>
      </w:divBdr>
      <w:divsChild>
        <w:div w:id="28188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Parkinson</dc:creator>
  <cp:lastModifiedBy>Frances Parkinson</cp:lastModifiedBy>
  <cp:revision>2</cp:revision>
  <dcterms:created xsi:type="dcterms:W3CDTF">2018-05-15T18:54:00Z</dcterms:created>
  <dcterms:modified xsi:type="dcterms:W3CDTF">2018-05-15T18:54:00Z</dcterms:modified>
</cp:coreProperties>
</file>